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60f4f474b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USKEDAL IDRETTSLAG</w:t>
      </w:r>
    </w:p>
    <w:sectPr>
      <w:headerReference xmlns:r="http://schemas.openxmlformats.org/officeDocument/2006/relationships" w:type="default" r:id="Rec78f3a12bdd4ed9"/>
      <w:footerReference xmlns:r="http://schemas.openxmlformats.org/officeDocument/2006/relationships" w:type="default" r:id="Re11ed3c75bae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USKEDAL IDRETTSLAG   ·   Org.nr 993 741 663   ·   c/o Christoffer Fossli, Kjerlandssido 10   ·   5463 USKEDALEN   ·   chris.fossli@gmail.com   ·   uskedalen.no/uil/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USKEDAL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8f3a12bdd4ed9" /><Relationship Type="http://schemas.openxmlformats.org/officeDocument/2006/relationships/footer" Target="/word/footer1.xml" Id="Re11ed3c75bae4954" /></Relationships>
</file>